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238AE" w14:textId="77777777" w:rsidR="009870E1" w:rsidRDefault="009870E1" w:rsidP="009870E1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ourier New" w:eastAsia="MS Mincho" w:hAnsi="Courier New" w:cs="Courier New"/>
          <w:b/>
          <w:sz w:val="28"/>
          <w:szCs w:val="28"/>
          <w:lang w:eastAsia="ru-RU"/>
        </w:rPr>
      </w:pPr>
    </w:p>
    <w:p w14:paraId="08F52A87" w14:textId="77777777" w:rsidR="009870E1" w:rsidRDefault="009870E1" w:rsidP="009870E1">
      <w:pPr>
        <w:spacing w:after="0" w:line="240" w:lineRule="atLeast"/>
        <w:jc w:val="right"/>
        <w:rPr>
          <w:b/>
          <w:bCs/>
        </w:rPr>
      </w:pPr>
      <w:r>
        <w:rPr>
          <w:b/>
          <w:bCs/>
        </w:rPr>
        <w:t xml:space="preserve">Приложение 1 </w:t>
      </w:r>
    </w:p>
    <w:p w14:paraId="406D432D" w14:textId="77777777" w:rsidR="009870E1" w:rsidRDefault="009870E1" w:rsidP="009870E1">
      <w:pPr>
        <w:spacing w:after="0" w:line="240" w:lineRule="atLeast"/>
        <w:jc w:val="right"/>
        <w:rPr>
          <w:b/>
          <w:bCs/>
        </w:rPr>
      </w:pPr>
      <w:r>
        <w:rPr>
          <w:b/>
          <w:bCs/>
        </w:rPr>
        <w:t>К протоколу кредитного комитета АО «Великие Луки банк»</w:t>
      </w:r>
    </w:p>
    <w:p w14:paraId="3AB6EFC9" w14:textId="77777777" w:rsidR="009870E1" w:rsidRDefault="009870E1" w:rsidP="009870E1">
      <w:pPr>
        <w:spacing w:after="0" w:line="240" w:lineRule="atLeast"/>
        <w:jc w:val="right"/>
        <w:rPr>
          <w:b/>
          <w:bCs/>
        </w:rPr>
      </w:pPr>
      <w:r>
        <w:rPr>
          <w:b/>
          <w:bCs/>
        </w:rPr>
        <w:t>от «</w:t>
      </w:r>
      <w:r>
        <w:rPr>
          <w:b/>
          <w:bCs/>
          <w:u w:val="single"/>
        </w:rPr>
        <w:t>26</w:t>
      </w:r>
      <w:r>
        <w:rPr>
          <w:b/>
          <w:bCs/>
        </w:rPr>
        <w:t xml:space="preserve">» </w:t>
      </w:r>
      <w:r>
        <w:rPr>
          <w:b/>
          <w:bCs/>
          <w:u w:val="single"/>
        </w:rPr>
        <w:t xml:space="preserve">сентября </w:t>
      </w:r>
      <w:r>
        <w:rPr>
          <w:b/>
          <w:bCs/>
        </w:rPr>
        <w:t xml:space="preserve"> 2022г.</w:t>
      </w:r>
    </w:p>
    <w:p w14:paraId="1719D514" w14:textId="77777777" w:rsidR="009870E1" w:rsidRDefault="009870E1" w:rsidP="009870E1">
      <w:pPr>
        <w:spacing w:after="0" w:line="240" w:lineRule="atLeast"/>
        <w:jc w:val="right"/>
        <w:rPr>
          <w:b/>
          <w:bCs/>
        </w:rPr>
      </w:pPr>
    </w:p>
    <w:p w14:paraId="551018B0" w14:textId="77777777" w:rsidR="009870E1" w:rsidRDefault="009870E1" w:rsidP="009870E1">
      <w:pPr>
        <w:spacing w:after="0" w:line="240" w:lineRule="atLeast"/>
        <w:jc w:val="right"/>
        <w:rPr>
          <w:b/>
          <w:bCs/>
        </w:rPr>
      </w:pPr>
    </w:p>
    <w:p w14:paraId="658FE928" w14:textId="77777777" w:rsidR="009870E1" w:rsidRDefault="009870E1" w:rsidP="009870E1">
      <w:pPr>
        <w:spacing w:after="0" w:line="240" w:lineRule="atLeast"/>
        <w:jc w:val="right"/>
        <w:rPr>
          <w:b/>
          <w:bCs/>
        </w:rPr>
      </w:pPr>
    </w:p>
    <w:p w14:paraId="5CF09FD6" w14:textId="77777777" w:rsidR="009870E1" w:rsidRDefault="009870E1" w:rsidP="009870E1">
      <w:pPr>
        <w:spacing w:after="0"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Условия привлечения денежных средств физических лиц во вклады</w:t>
      </w:r>
    </w:p>
    <w:p w14:paraId="1630BBB2" w14:textId="77777777" w:rsidR="009870E1" w:rsidRDefault="009870E1" w:rsidP="009870E1">
      <w:pPr>
        <w:spacing w:after="0"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АО «Великие Луки банк» </w:t>
      </w:r>
    </w:p>
    <w:p w14:paraId="669D652B" w14:textId="77777777" w:rsidR="009870E1" w:rsidRDefault="009870E1" w:rsidP="009870E1">
      <w:pPr>
        <w:spacing w:after="0" w:line="24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(вводятся в действие с 01.10.2022г.)</w:t>
      </w:r>
    </w:p>
    <w:p w14:paraId="3F3F03BB" w14:textId="77777777" w:rsidR="009870E1" w:rsidRDefault="009870E1" w:rsidP="009870E1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ourier New" w:eastAsia="MS Mincho" w:hAnsi="Courier New" w:cs="Courier New"/>
          <w:b/>
          <w:sz w:val="24"/>
          <w:szCs w:val="24"/>
          <w:lang w:eastAsia="ru-RU"/>
        </w:rPr>
      </w:pPr>
    </w:p>
    <w:p w14:paraId="6F7EDFFE" w14:textId="77777777" w:rsidR="009870E1" w:rsidRDefault="009870E1" w:rsidP="009870E1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ourier New" w:eastAsia="MS Mincho" w:hAnsi="Courier New" w:cs="Courier New"/>
          <w:b/>
          <w:sz w:val="24"/>
          <w:szCs w:val="24"/>
          <w:lang w:eastAsia="ru-RU"/>
        </w:rPr>
      </w:pPr>
    </w:p>
    <w:p w14:paraId="716402EA" w14:textId="77777777" w:rsidR="009870E1" w:rsidRDefault="009870E1" w:rsidP="009870E1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ourier New" w:eastAsia="MS Mincho" w:hAnsi="Courier New" w:cs="Courier New"/>
          <w:b/>
          <w:sz w:val="28"/>
          <w:szCs w:val="28"/>
          <w:lang w:eastAsia="ru-RU"/>
        </w:rPr>
      </w:pPr>
      <w:r>
        <w:rPr>
          <w:rFonts w:ascii="Courier New" w:eastAsia="MS Mincho" w:hAnsi="Courier New" w:cs="Courier New"/>
          <w:b/>
          <w:sz w:val="28"/>
          <w:szCs w:val="28"/>
          <w:lang w:eastAsia="ru-RU"/>
        </w:rPr>
        <w:t>2.Условия договора банковского вклада</w:t>
      </w:r>
    </w:p>
    <w:p w14:paraId="24D0BDBA" w14:textId="77777777" w:rsidR="009870E1" w:rsidRDefault="009870E1" w:rsidP="009870E1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ourier New" w:eastAsia="MS Mincho" w:hAnsi="Courier New" w:cs="Courier New"/>
          <w:b/>
          <w:sz w:val="28"/>
          <w:szCs w:val="28"/>
          <w:lang w:eastAsia="ru-RU"/>
        </w:rPr>
      </w:pPr>
      <w:r>
        <w:rPr>
          <w:rFonts w:ascii="Courier New" w:eastAsia="MS Mincho" w:hAnsi="Courier New" w:cs="Courier New"/>
          <w:b/>
          <w:sz w:val="28"/>
          <w:szCs w:val="28"/>
          <w:lang w:eastAsia="ru-RU"/>
        </w:rPr>
        <w:t>«Срочный возобновляемый (депозитный) 60 дней»</w:t>
      </w:r>
    </w:p>
    <w:p w14:paraId="770B3FA4" w14:textId="77777777" w:rsidR="009870E1" w:rsidRDefault="009870E1" w:rsidP="009870E1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ourier New" w:eastAsia="MS Mincho" w:hAnsi="Courier New" w:cs="Courier New"/>
          <w:b/>
          <w:sz w:val="28"/>
          <w:szCs w:val="28"/>
          <w:lang w:eastAsia="ru-RU"/>
        </w:rPr>
      </w:pPr>
    </w:p>
    <w:p w14:paraId="059563D4" w14:textId="77777777" w:rsidR="009870E1" w:rsidRDefault="009870E1" w:rsidP="009870E1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ourier New" w:eastAsia="MS Mincho" w:hAnsi="Courier New" w:cs="Courier New"/>
          <w:b/>
          <w:sz w:val="28"/>
          <w:szCs w:val="28"/>
          <w:lang w:eastAsia="ru-RU"/>
        </w:rPr>
      </w:pPr>
    </w:p>
    <w:tbl>
      <w:tblPr>
        <w:tblW w:w="1049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"/>
        <w:gridCol w:w="4137"/>
        <w:gridCol w:w="5780"/>
      </w:tblGrid>
      <w:tr w:rsidR="009870E1" w14:paraId="22863E94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36932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 xml:space="preserve">№ </w:t>
            </w:r>
          </w:p>
          <w:p w14:paraId="1C879150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5DF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Условие договора банковского вклада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8807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</w:p>
          <w:p w14:paraId="50175B92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Содержание условия договора банковского вклада</w:t>
            </w:r>
          </w:p>
          <w:p w14:paraId="2B20C083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870E1" w14:paraId="5CF76B00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B7734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8CBA7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97D45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9870E1" w14:paraId="637BDD04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BBE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BC79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0DC5E33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6116A81C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Вид вклада</w:t>
            </w:r>
          </w:p>
          <w:p w14:paraId="3D3C355B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9D7AF36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98B92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61C61E4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Срочный вклад</w:t>
            </w:r>
          </w:p>
          <w:p w14:paraId="19E4396D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9870E1" w14:paraId="3708C9E8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ADB2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A5A2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3DD2DB6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Сумма и валюта вклада</w:t>
            </w:r>
          </w:p>
          <w:p w14:paraId="672F949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4D0F5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61B107E4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______________________________________</w:t>
            </w:r>
          </w:p>
          <w:p w14:paraId="5F889B34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(цифрами и прописью)</w:t>
            </w:r>
          </w:p>
          <w:p w14:paraId="16B710E1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80F4C4D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DEEE12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Рубль РФ</w:t>
            </w:r>
          </w:p>
          <w:p w14:paraId="6040F521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9870E1" w14:paraId="1139DD88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697BB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3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7C198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B7AA3D6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AEC0462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Возможность пополнения вклада, имеющиеся ограничения на пополнения вклада</w:t>
            </w:r>
          </w:p>
          <w:p w14:paraId="4B7113EB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C160300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DEEAC" w14:textId="77777777" w:rsidR="009870E1" w:rsidRDefault="009870E1">
            <w:pPr>
              <w:tabs>
                <w:tab w:val="left" w:pos="74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Пополнение возможно без ограничений</w:t>
            </w:r>
          </w:p>
        </w:tc>
      </w:tr>
      <w:tr w:rsidR="009870E1" w14:paraId="51029304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461D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4 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AD1EC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Срок и дата возврата вклада – по срочным вкладам. </w:t>
            </w:r>
          </w:p>
          <w:p w14:paraId="1434099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По договорам банковского вклада, заключенным на условиях выдачи вклада по требованию, указываются слова «до востребования»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1BA2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76DEE28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F563D9F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60(Шестьдесят) дней*</w:t>
            </w:r>
          </w:p>
          <w:p w14:paraId="75DA55F6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</w:p>
          <w:p w14:paraId="5420C131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</w:p>
          <w:p w14:paraId="07A05457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«_____» ________________ 20___г.*</w:t>
            </w:r>
          </w:p>
          <w:p w14:paraId="2CD0316C" w14:textId="66DCDCE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21379C9" w14:textId="0033F521" w:rsidR="00A7795E" w:rsidRDefault="00A7795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644FB60C" w14:textId="6107DA01" w:rsidR="00A7795E" w:rsidRDefault="00A7795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54332F5" w14:textId="7E068544" w:rsidR="00A7795E" w:rsidRDefault="00A7795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B337E9B" w14:textId="77777777" w:rsidR="00A7795E" w:rsidRDefault="00A7795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A04CF54" w14:textId="77777777" w:rsidR="009870E1" w:rsidRDefault="009870E1" w:rsidP="007F080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В случае если день возврата Вклада приходится на нерабочий день, последним днем срока Вклада считается следующий рабочий день.</w:t>
            </w:r>
          </w:p>
          <w:p w14:paraId="3592B437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</w:p>
          <w:p w14:paraId="58186EA2" w14:textId="51401CD3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</w:p>
          <w:p w14:paraId="3C590FB9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</w:p>
          <w:p w14:paraId="3FBD0200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9870E1" w14:paraId="0C9986F4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ED233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lastRenderedPageBreak/>
              <w:t xml:space="preserve">№ </w:t>
            </w:r>
          </w:p>
          <w:p w14:paraId="1B62CEE3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A4B8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Условие договора банковского вклада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700E9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Содержание условия договора банковского вклада</w:t>
            </w:r>
          </w:p>
          <w:p w14:paraId="149AAADC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9870E1" w14:paraId="689F498A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AE7A0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4CCA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E3E3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9870E1" w14:paraId="40DF4B96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522C7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F87F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Процентная ставка (процентные ставки)по вкладу в процентах годовых – по договорам банковского вклада, в которых фиксированная величина или фиксированные величины процентной ставки стороны договора определяют в договоре банковского вклада при его заключении(постоянная процентная ставка). При наличии нескольких процентных ставок по вкладу указываются условие и период времени применения каждой из них. По вкладам до востребования процентная ставка указывается на дату заключения договора банковского вклада, а также указывается информация о возможности изменения банком размера выплачиваемых процентов в случае, если такая возможность предусмотрена договором банковского вклада.</w:t>
            </w:r>
          </w:p>
          <w:p w14:paraId="3580EF90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При применении переменной процентной ставки (процентной ставки, содержащей переменные величины, значения которых определяются исходя из обстоятельств, не зависящих от банка и аффилированных с ним лиц) – порядок ее определения и значение на дату заключения договора банковского вклада, порядок и срок информирования вкладчика об изменении такой процентной ставки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2F78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3F0E55D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sz w:val="20"/>
                <w:szCs w:val="20"/>
                <w:u w:val="single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u w:val="single"/>
                <w:lang w:eastAsia="ru-RU"/>
              </w:rPr>
              <w:t>3,5%(Три целых пять десятых)  процентов годовых*</w:t>
            </w:r>
          </w:p>
          <w:p w14:paraId="1B9BE14D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u w:val="single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(Цифрами и прописью)</w:t>
            </w:r>
          </w:p>
          <w:p w14:paraId="461F0982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FBCA575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* значение процентной ставки Банка на дату заключения(пролонгации) договора</w:t>
            </w:r>
          </w:p>
          <w:p w14:paraId="73243C30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025F09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*  в дальнейшем изменение процентной ставки происходит в случае принятия решения Банком об изменении ставки по вкладу по окончанию срока хранения при пролонгации в соответствии с условиями по договору банковского вклада</w:t>
            </w:r>
          </w:p>
          <w:p w14:paraId="5A8C24D4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</w:p>
          <w:p w14:paraId="4D6DAD89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 xml:space="preserve">* информирование клиента об изменении процентной ставки осуществляется в соответствии с выбранным Вкладчиком при заключении договора способом обмена информацией между банком и вкладчиком, не позднее 1(одного) рабочего дня после принятого Банком решения об изменении значения процентной ставки по данному виду вклада  </w:t>
            </w:r>
          </w:p>
          <w:p w14:paraId="03A7366B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9870E1" w14:paraId="25D2AF98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3937B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B54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Порядок выплаты вкладчику процентов по вкладу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CF65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9E124B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Причисление процентов к остатку Вклада производятся:</w:t>
            </w:r>
          </w:p>
          <w:p w14:paraId="3D4B58B4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 по окончании срока хранения вклада (основного или пролонгированного);</w:t>
            </w:r>
          </w:p>
          <w:p w14:paraId="0E96B667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- при досрочном востребовании Вклада  </w:t>
            </w:r>
          </w:p>
          <w:p w14:paraId="46E04C0F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9870E1" w14:paraId="228045A0" w14:textId="77777777" w:rsidTr="009870E1">
        <w:trPr>
          <w:trHeight w:val="1226"/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3363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164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Процентная ставка (процентные ставки) либо порядок ее (их) определения при досрочном возврате суммы срочного вклада или ее части по требованию вкладчика</w:t>
            </w:r>
          </w:p>
          <w:p w14:paraId="1A42C6A3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B2612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При досрочном возврате денежных средств по Вкладу проценты начисляются по ставке вклада «До востребования»</w:t>
            </w:r>
          </w:p>
        </w:tc>
      </w:tr>
      <w:tr w:rsidR="009870E1" w14:paraId="5E3972CB" w14:textId="77777777" w:rsidTr="009870E1">
        <w:trPr>
          <w:trHeight w:val="272"/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D0BC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8</w:t>
            </w:r>
          </w:p>
          <w:p w14:paraId="30838C52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AFF54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Возможность досрочного возврата части суммы срочного вклада без изменения условий о размере процентов и периодичность их выплаты, условия такого досрочного возврата, размер неснижаемого остатка суммы вклада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15AD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8D677B9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Досрочный возврат части суммы Вклада не предусмотрен</w:t>
            </w:r>
          </w:p>
          <w:p w14:paraId="66BBC0E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BE56AA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B39CD6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38ACE5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6F1B20EB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ECAC97C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4A08C76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9870E1" w14:paraId="7289EAE7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5AD1C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lastRenderedPageBreak/>
              <w:t xml:space="preserve">№ </w:t>
            </w:r>
          </w:p>
          <w:p w14:paraId="57FF036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8141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Условие договора банковского вклада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282D6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Содержание условия договора банковского вклада</w:t>
            </w:r>
          </w:p>
          <w:p w14:paraId="51923F0E" w14:textId="77777777" w:rsidR="009870E1" w:rsidRDefault="009870E1">
            <w:pPr>
              <w:tabs>
                <w:tab w:val="num" w:pos="73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9870E1" w14:paraId="2086B34A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928F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44E7D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409BF" w14:textId="77777777" w:rsidR="009870E1" w:rsidRDefault="009870E1">
            <w:pPr>
              <w:tabs>
                <w:tab w:val="num" w:pos="73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9870E1" w14:paraId="31261F6A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DB9F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5661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Возможность и порядок продления срока срочного вклада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8521" w14:textId="77777777" w:rsidR="009870E1" w:rsidRDefault="009870E1">
            <w:pPr>
              <w:tabs>
                <w:tab w:val="num" w:pos="73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1641E2C" w14:textId="77777777" w:rsidR="009870E1" w:rsidRDefault="009870E1">
            <w:pPr>
              <w:tabs>
                <w:tab w:val="num" w:pos="73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Производится многократная пролонгация Вклада без явки Вкладчика и при отсутствии требования Вкладчика о его возврате, на тот же срок, на условиях и под процентную ставку, действующих на день пролонгации по данному виду Вклада.</w:t>
            </w:r>
          </w:p>
          <w:p w14:paraId="28E6805D" w14:textId="77777777" w:rsidR="009870E1" w:rsidRDefault="009870E1">
            <w:pPr>
              <w:tabs>
                <w:tab w:val="num" w:pos="73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 xml:space="preserve">* В день окончания срока Вклада и </w:t>
            </w:r>
            <w:proofErr w:type="spellStart"/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невостребование</w:t>
            </w:r>
            <w:proofErr w:type="spellEnd"/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 xml:space="preserve"> его Вкладчиком выплата процентов производится путем причисления суммы причитающихся процентов к сумме Вклада, при этом настоящий Договор считается продленным на новый срок размещения Вклада, равный сроку Вклада, указанному в Договоре. Началом нового срока Вклада считается день следующий за днем окончания срока Вклада, а первоначальной суммой Вклада считается фактический остаток по счету Вклада на начало операционного дня, следующего за датой продления Вклада.</w:t>
            </w:r>
          </w:p>
          <w:p w14:paraId="2DD7255C" w14:textId="77777777" w:rsidR="009870E1" w:rsidRDefault="009870E1">
            <w:pPr>
              <w:tabs>
                <w:tab w:val="num" w:pos="73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Банк не осуществляет пролонгацию в случае:</w:t>
            </w:r>
          </w:p>
          <w:p w14:paraId="31C10F64" w14:textId="77777777" w:rsidR="009870E1" w:rsidRDefault="009870E1" w:rsidP="007F080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принятия Банком решения о прекращении приема денежных средств во вклад данного вида;</w:t>
            </w:r>
          </w:p>
          <w:p w14:paraId="5678486B" w14:textId="77777777" w:rsidR="009870E1" w:rsidRDefault="009870E1" w:rsidP="007F080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ограничения количества пролонгаций по данному виду Вклада.</w:t>
            </w:r>
          </w:p>
          <w:p w14:paraId="5F7F0996" w14:textId="77777777" w:rsidR="009870E1" w:rsidRDefault="009870E1" w:rsidP="007F080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 xml:space="preserve">В указанных случаях Банк обязан уведомить Вкладчика о принятых решениях в т.ч. путем размещения соответствующего объявления на сайте Банка по адресу в сети Интернет: </w:t>
            </w:r>
            <w:hyperlink r:id="rId5" w:history="1">
              <w:r>
                <w:rPr>
                  <w:rStyle w:val="a3"/>
                  <w:rFonts w:ascii="Courier New" w:eastAsia="MS Mincho" w:hAnsi="Courier New" w:cs="Courier New"/>
                  <w:b/>
                  <w:bCs/>
                  <w:sz w:val="20"/>
                  <w:szCs w:val="20"/>
                  <w:lang w:val="en-US" w:eastAsia="ru-RU"/>
                </w:rPr>
                <w:t>www</w:t>
              </w:r>
              <w:r>
                <w:rPr>
                  <w:rStyle w:val="a3"/>
                  <w:rFonts w:ascii="Courier New" w:eastAsia="MS Mincho" w:hAnsi="Courier New" w:cs="Courier New"/>
                  <w:b/>
                  <w:bCs/>
                  <w:sz w:val="20"/>
                  <w:szCs w:val="20"/>
                  <w:lang w:eastAsia="ru-RU"/>
                </w:rPr>
                <w:t>.</w:t>
              </w:r>
              <w:proofErr w:type="spellStart"/>
              <w:r>
                <w:rPr>
                  <w:rStyle w:val="a3"/>
                  <w:rFonts w:ascii="Courier New" w:eastAsia="MS Mincho" w:hAnsi="Courier New" w:cs="Courier New"/>
                  <w:b/>
                  <w:bCs/>
                  <w:sz w:val="20"/>
                  <w:szCs w:val="20"/>
                  <w:lang w:val="en-US" w:eastAsia="ru-RU"/>
                </w:rPr>
                <w:t>vlb</w:t>
              </w:r>
              <w:proofErr w:type="spellEnd"/>
              <w:r>
                <w:rPr>
                  <w:rStyle w:val="a3"/>
                  <w:rFonts w:ascii="Courier New" w:eastAsia="MS Mincho" w:hAnsi="Courier New" w:cs="Courier New"/>
                  <w:b/>
                  <w:bCs/>
                  <w:sz w:val="20"/>
                  <w:szCs w:val="20"/>
                  <w:lang w:eastAsia="ru-RU"/>
                </w:rPr>
                <w:t>100.</w:t>
              </w:r>
              <w:proofErr w:type="spellStart"/>
              <w:r>
                <w:rPr>
                  <w:rStyle w:val="a3"/>
                  <w:rFonts w:ascii="Courier New" w:eastAsia="MS Mincho" w:hAnsi="Courier New" w:cs="Courier New"/>
                  <w:b/>
                  <w:bCs/>
                  <w:sz w:val="20"/>
                  <w:szCs w:val="20"/>
                  <w:lang w:val="en-US" w:eastAsia="ru-RU"/>
                </w:rPr>
                <w:t>ru</w:t>
              </w:r>
              <w:proofErr w:type="spellEnd"/>
            </w:hyperlink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, на стендах в операционных залах Банка.</w:t>
            </w:r>
          </w:p>
          <w:p w14:paraId="279F9BBB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 xml:space="preserve"> В день окончания срока Вклада и </w:t>
            </w:r>
            <w:proofErr w:type="spellStart"/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невостребования</w:t>
            </w:r>
            <w:proofErr w:type="spellEnd"/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 xml:space="preserve"> его Вкладчиком сумма Вклада и начисленные проценты перечисляются Банком на открытый на имя Вкладчика в Банке текущий счет. А в случае отсутствия текущего счета в Банке, открытого на имя Вкладчика перечисляются на счет Неисполненных обязательств по договорам на привлечение ср-в клиентов по депозитам и </w:t>
            </w:r>
            <w:proofErr w:type="spellStart"/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пр.привл</w:t>
            </w:r>
            <w:proofErr w:type="spellEnd"/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 xml:space="preserve">. ср-м </w:t>
            </w:r>
            <w:proofErr w:type="spellStart"/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физ.лиц</w:t>
            </w:r>
            <w:proofErr w:type="spellEnd"/>
          </w:p>
        </w:tc>
      </w:tr>
      <w:tr w:rsidR="009870E1" w14:paraId="50FD61A2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FEE1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EA8C0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Способ обмена информацией между Банком и Вкладчиком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C9BE6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A45B1B4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□ При личной явке Вкладчика;</w:t>
            </w:r>
          </w:p>
          <w:p w14:paraId="7EBF167C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3CE99EC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7F3A46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8F73A65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□ Посредством телефонной связи (в т.ч. СМС информирование);</w:t>
            </w:r>
          </w:p>
          <w:p w14:paraId="4F87FDE5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F2425C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8CA89E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D1A373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□ Почтовым отправлением по месту жительства Вкладчика (заказным письмом с уведомлением)</w:t>
            </w:r>
          </w:p>
          <w:p w14:paraId="61C61FCF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8BF43AF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C94513D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9870E1" w14:paraId="00DD618E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60D7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DB8C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B752940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Счет Вклада</w:t>
            </w:r>
          </w:p>
          <w:p w14:paraId="58BC8093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D643D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B1B5405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6273382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№ </w:t>
            </w:r>
          </w:p>
          <w:p w14:paraId="793F19F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4D52AF3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9870E1" w14:paraId="1B578EB7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43DA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lastRenderedPageBreak/>
              <w:t xml:space="preserve">№ </w:t>
            </w:r>
          </w:p>
          <w:p w14:paraId="7FEF25C8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972B4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Условие договора банковского вклада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21F68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Содержание условия договора банковского вклада</w:t>
            </w:r>
          </w:p>
          <w:p w14:paraId="047BC595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9870E1" w14:paraId="2F2F3589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D50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3401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3F3DD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9870E1" w14:paraId="5145EE0C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590D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CAF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CA25D46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BE10897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313719C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Первоначальный минимальный взнос</w:t>
            </w:r>
          </w:p>
          <w:p w14:paraId="6BFA1E99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574C4DF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</w:t>
            </w:r>
          </w:p>
          <w:p w14:paraId="1BB1916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4EA87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500 000(Пятьсот тысяч) рублей</w:t>
            </w:r>
          </w:p>
        </w:tc>
      </w:tr>
      <w:tr w:rsidR="009870E1" w14:paraId="03E0067A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1443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13 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7EFE9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D3B7F83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Расходные операции по Вкладу</w:t>
            </w:r>
          </w:p>
          <w:p w14:paraId="0E97821C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72484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0F0CC92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0E4D71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По сроку окончания Вклада или при досрочном изъятии Вклада</w:t>
            </w:r>
          </w:p>
          <w:p w14:paraId="161CE706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6DD79E47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9870E1" w14:paraId="1E13DA4B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3363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3839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786EC0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Порядок начисления процентов по Вкладу </w:t>
            </w:r>
          </w:p>
          <w:p w14:paraId="5E1A869D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E574" w14:textId="7F35E286" w:rsidR="00A7795E" w:rsidRPr="00A7795E" w:rsidRDefault="00A7795E" w:rsidP="00A7795E">
            <w:pPr>
              <w:pStyle w:val="a4"/>
              <w:rPr>
                <w:rFonts w:eastAsia="MS Mincho"/>
                <w:color w:val="000000" w:themeColor="text1"/>
              </w:rPr>
            </w:pPr>
            <w:r>
              <w:rPr>
                <w:rFonts w:eastAsia="MS Mincho"/>
                <w:color w:val="000000" w:themeColor="text1"/>
              </w:rPr>
              <w:t xml:space="preserve"> </w:t>
            </w:r>
            <w:r w:rsidRPr="00A7795E">
              <w:rPr>
                <w:rFonts w:eastAsia="MS Mincho"/>
                <w:color w:val="000000" w:themeColor="text1"/>
              </w:rPr>
              <w:t>При начислении процентов по Вкладу в расчет принимается фактическое количество календарных дней в году (365 или 366 дней)</w:t>
            </w:r>
          </w:p>
          <w:p w14:paraId="7951F947" w14:textId="77777777" w:rsidR="00A7795E" w:rsidRDefault="00A7795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60524124" w14:textId="58D50537" w:rsidR="009870E1" w:rsidRDefault="00A7795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9870E1"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Проценты на сумму Вклада начисляются со дня, следующего за днём поступления денежных средств Вкладчика на счет, и до дня ее возврата включительно</w:t>
            </w:r>
          </w:p>
          <w:p w14:paraId="4E99DCA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FB356BF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9870E1" w14:paraId="05DB4BA0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414A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B01C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Информация о движении денежных средств по счету Вклада (выписки по счетам, справки и иные документы)</w:t>
            </w:r>
          </w:p>
          <w:p w14:paraId="064C28AC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2C103C2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1BA08F0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8F5A266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263FA46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1364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C45B381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9041CFB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Банк по требованию (запросу) Вкладчика в любое время предоставляет информацию о движении денежных средств (выписки, справки и иные документы)</w:t>
            </w:r>
          </w:p>
          <w:p w14:paraId="7DD876BD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4501B48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0338547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38CD2D5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C80E749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8358DF3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993601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9870E1" w14:paraId="747F88B7" w14:textId="77777777" w:rsidTr="009870E1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DBBE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DEB7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Прочие условия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EF264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 Банк вправе отказать в заключении договора по основаниям, установленным действующим законодательством Российской Федерации, в том числе Федеральным законом от 07.08.2001 №115-ФЗ «О противодействии легализации (отмыванию) доходов, полученных преступным путем, и финансированию терроризма».</w:t>
            </w:r>
          </w:p>
          <w:p w14:paraId="5095ACFC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91A2467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 В течение всего срока Договора Банк вправе требовать от вкладчика документы, необходимые для идентификации Вкладчика в соответствии с действующим законодательством Российской Федерации.</w:t>
            </w:r>
          </w:p>
          <w:p w14:paraId="1AF349A1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Вкладчик обязан:</w:t>
            </w:r>
          </w:p>
          <w:p w14:paraId="025C6089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в течение 3(трёх) рабочих дней извещать Банк об изменении:</w:t>
            </w:r>
          </w:p>
          <w:p w14:paraId="2CF02058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фамилии, имени, отчества;</w:t>
            </w:r>
          </w:p>
          <w:p w14:paraId="131588C5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адреса регистрации;</w:t>
            </w:r>
          </w:p>
          <w:p w14:paraId="3C2CABE8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почтового адреса;</w:t>
            </w:r>
          </w:p>
          <w:p w14:paraId="18CBC1EB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вида и реквизитов документа, удостоверяющего личность.</w:t>
            </w:r>
          </w:p>
          <w:p w14:paraId="5BDB17A8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F276636" w14:textId="77777777" w:rsidR="009870E1" w:rsidRDefault="009870E1" w:rsidP="007F080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18"/>
                <w:szCs w:val="18"/>
                <w:lang w:eastAsia="ru-RU"/>
              </w:rPr>
              <w:t xml:space="preserve">В случае несвоевременного предоставления (не предоставления) в Банк Информации, при </w:t>
            </w:r>
            <w:r>
              <w:rPr>
                <w:rFonts w:ascii="Courier New" w:eastAsia="MS Mincho" w:hAnsi="Courier New" w:cs="Courier New"/>
                <w:b/>
                <w:bCs/>
                <w:sz w:val="18"/>
                <w:szCs w:val="18"/>
                <w:lang w:eastAsia="ru-RU"/>
              </w:rPr>
              <w:lastRenderedPageBreak/>
              <w:t>наступлении в отношении Банка страхового случая, Банк не несет ответственности:</w:t>
            </w:r>
          </w:p>
          <w:p w14:paraId="2589322F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18"/>
                <w:szCs w:val="18"/>
                <w:lang w:eastAsia="ru-RU"/>
              </w:rPr>
              <w:t>- за увеличение сроков рассмотрения требования вкладчика о выплате возмещения по вкладам:</w:t>
            </w:r>
          </w:p>
          <w:p w14:paraId="1B5705A0" w14:textId="77777777" w:rsidR="009870E1" w:rsidRDefault="009870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18"/>
                <w:szCs w:val="18"/>
                <w:lang w:eastAsia="ru-RU"/>
              </w:rPr>
              <w:t>- за отказ Агентства по страхованию вкладов в выплате страхового возмещения при невозможности идентифицировать Агентством личность Вкладчика</w:t>
            </w:r>
          </w:p>
        </w:tc>
      </w:tr>
    </w:tbl>
    <w:p w14:paraId="5BACBA28" w14:textId="77777777" w:rsidR="009870E1" w:rsidRDefault="009870E1" w:rsidP="009870E1"/>
    <w:p w14:paraId="0C6E7D1B" w14:textId="77777777" w:rsidR="009870E1" w:rsidRDefault="009870E1" w:rsidP="009870E1"/>
    <w:p w14:paraId="05C22FDB" w14:textId="77777777" w:rsidR="009870E1" w:rsidRDefault="009870E1" w:rsidP="009870E1"/>
    <w:p w14:paraId="05B29D22" w14:textId="77777777" w:rsidR="009870E1" w:rsidRDefault="009870E1" w:rsidP="009870E1"/>
    <w:p w14:paraId="3042DA26" w14:textId="77777777" w:rsidR="009870E1" w:rsidRDefault="009870E1" w:rsidP="009870E1"/>
    <w:p w14:paraId="0FB7B182" w14:textId="77777777" w:rsidR="009870E1" w:rsidRDefault="009870E1" w:rsidP="009870E1"/>
    <w:p w14:paraId="15218991" w14:textId="77777777" w:rsidR="009870E1" w:rsidRDefault="009870E1" w:rsidP="009870E1"/>
    <w:p w14:paraId="42A74223" w14:textId="77777777" w:rsidR="009870E1" w:rsidRDefault="009870E1" w:rsidP="009870E1"/>
    <w:p w14:paraId="25A116FA" w14:textId="77777777" w:rsidR="009870E1" w:rsidRDefault="009870E1" w:rsidP="009870E1"/>
    <w:p w14:paraId="2FFB3BA1" w14:textId="77777777" w:rsidR="009870E1" w:rsidRDefault="009870E1" w:rsidP="009870E1"/>
    <w:p w14:paraId="542B5BEA" w14:textId="77777777" w:rsidR="009870E1" w:rsidRDefault="009870E1" w:rsidP="009870E1"/>
    <w:p w14:paraId="1E720457" w14:textId="77777777" w:rsidR="009870E1" w:rsidRDefault="009870E1" w:rsidP="009870E1"/>
    <w:p w14:paraId="171D3967" w14:textId="77777777" w:rsidR="009870E1" w:rsidRDefault="009870E1" w:rsidP="009870E1"/>
    <w:p w14:paraId="572FD5F2" w14:textId="77777777" w:rsidR="009870E1" w:rsidRDefault="009870E1" w:rsidP="009870E1"/>
    <w:p w14:paraId="612F8139" w14:textId="77777777" w:rsidR="009870E1" w:rsidRDefault="009870E1" w:rsidP="009870E1"/>
    <w:p w14:paraId="767D5F84" w14:textId="77777777" w:rsidR="009870E1" w:rsidRDefault="009870E1" w:rsidP="009870E1"/>
    <w:p w14:paraId="42C635CD" w14:textId="77777777" w:rsidR="009870E1" w:rsidRDefault="009870E1" w:rsidP="009870E1"/>
    <w:p w14:paraId="490AD436" w14:textId="77777777" w:rsidR="009870E1" w:rsidRDefault="009870E1" w:rsidP="009870E1"/>
    <w:p w14:paraId="3F7BF42F" w14:textId="77777777" w:rsidR="009870E1" w:rsidRDefault="009870E1" w:rsidP="009870E1"/>
    <w:p w14:paraId="11537D61" w14:textId="77777777" w:rsidR="009870E1" w:rsidRDefault="009870E1" w:rsidP="009870E1"/>
    <w:p w14:paraId="4AFD9E98" w14:textId="77777777" w:rsidR="009870E1" w:rsidRDefault="009870E1" w:rsidP="009870E1"/>
    <w:p w14:paraId="7EBA1B6F" w14:textId="77777777" w:rsidR="009870E1" w:rsidRDefault="009870E1" w:rsidP="009870E1"/>
    <w:p w14:paraId="44BB78F2" w14:textId="77777777" w:rsidR="009870E1" w:rsidRDefault="009870E1" w:rsidP="009870E1"/>
    <w:p w14:paraId="671BAD0F" w14:textId="77777777" w:rsidR="009870E1" w:rsidRDefault="009870E1" w:rsidP="009870E1"/>
    <w:p w14:paraId="2BCB0DCA" w14:textId="77777777" w:rsidR="009870E1" w:rsidRDefault="009870E1" w:rsidP="009870E1"/>
    <w:p w14:paraId="27DCC318" w14:textId="77777777" w:rsidR="009870E1" w:rsidRDefault="009870E1" w:rsidP="009870E1"/>
    <w:p w14:paraId="5B3538D9" w14:textId="77777777" w:rsidR="009870E1" w:rsidRDefault="009870E1" w:rsidP="009870E1"/>
    <w:p w14:paraId="23D2C176" w14:textId="77777777" w:rsidR="009870E1" w:rsidRDefault="009870E1" w:rsidP="009870E1">
      <w:pPr>
        <w:spacing w:after="0" w:line="240" w:lineRule="atLeast"/>
        <w:jc w:val="right"/>
        <w:rPr>
          <w:b/>
          <w:bCs/>
        </w:rPr>
      </w:pPr>
    </w:p>
    <w:p w14:paraId="4C93A8D4" w14:textId="77777777" w:rsidR="00BC56ED" w:rsidRDefault="00BC56ED"/>
    <w:sectPr w:rsidR="00BC5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775FB"/>
    <w:multiLevelType w:val="hybridMultilevel"/>
    <w:tmpl w:val="F91AEAE2"/>
    <w:lvl w:ilvl="0" w:tplc="8C46C2B4">
      <w:start w:val="2"/>
      <w:numFmt w:val="bullet"/>
      <w:lvlText w:val="-"/>
      <w:lvlJc w:val="left"/>
      <w:pPr>
        <w:ind w:left="720" w:hanging="360"/>
      </w:pPr>
      <w:rPr>
        <w:rFonts w:ascii="Courier New" w:eastAsia="MS Mincho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01367"/>
    <w:multiLevelType w:val="hybridMultilevel"/>
    <w:tmpl w:val="C6B8FB4C"/>
    <w:lvl w:ilvl="0" w:tplc="5E9AC32A">
      <w:start w:val="2"/>
      <w:numFmt w:val="bullet"/>
      <w:lvlText w:val=""/>
      <w:lvlJc w:val="left"/>
      <w:pPr>
        <w:ind w:left="720" w:hanging="360"/>
      </w:pPr>
      <w:rPr>
        <w:rFonts w:ascii="Symbol" w:eastAsia="MS Mincho" w:hAnsi="Symbol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A5B06"/>
    <w:multiLevelType w:val="hybridMultilevel"/>
    <w:tmpl w:val="B8089A1A"/>
    <w:lvl w:ilvl="0" w:tplc="5A86458E">
      <w:start w:val="360"/>
      <w:numFmt w:val="bullet"/>
      <w:lvlText w:val=""/>
      <w:lvlJc w:val="left"/>
      <w:pPr>
        <w:ind w:left="720" w:hanging="360"/>
      </w:pPr>
      <w:rPr>
        <w:rFonts w:ascii="Symbol" w:eastAsia="MS Mincho" w:hAnsi="Symbol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679851">
    <w:abstractNumId w:val="1"/>
  </w:num>
  <w:num w:numId="2" w16cid:durableId="1843272982">
    <w:abstractNumId w:val="0"/>
  </w:num>
  <w:num w:numId="3" w16cid:durableId="539437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4E1"/>
    <w:rsid w:val="009870E1"/>
    <w:rsid w:val="00A7795E"/>
    <w:rsid w:val="00BC56ED"/>
    <w:rsid w:val="00BF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4E1D0"/>
  <w15:chartTrackingRefBased/>
  <w15:docId w15:val="{B0E14A88-49F2-4E61-A1D8-9729ADEDB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0E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870E1"/>
    <w:rPr>
      <w:color w:val="0000FF"/>
      <w:u w:val="single"/>
    </w:rPr>
  </w:style>
  <w:style w:type="paragraph" w:styleId="a4">
    <w:name w:val="Plain Text"/>
    <w:basedOn w:val="a"/>
    <w:link w:val="a5"/>
    <w:semiHidden/>
    <w:unhideWhenUsed/>
    <w:rsid w:val="00A7795E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semiHidden/>
    <w:rsid w:val="00A7795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3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lb100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1133</Words>
  <Characters>6460</Characters>
  <Application>Microsoft Office Word</Application>
  <DocSecurity>0</DocSecurity>
  <Lines>53</Lines>
  <Paragraphs>15</Paragraphs>
  <ScaleCrop>false</ScaleCrop>
  <Company/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wq qw</dc:creator>
  <cp:keywords/>
  <dc:description/>
  <cp:lastModifiedBy>wq qw</cp:lastModifiedBy>
  <cp:revision>4</cp:revision>
  <dcterms:created xsi:type="dcterms:W3CDTF">2022-09-28T09:26:00Z</dcterms:created>
  <dcterms:modified xsi:type="dcterms:W3CDTF">2022-09-29T11:28:00Z</dcterms:modified>
</cp:coreProperties>
</file>